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25" w:rsidRPr="00BC4BEF" w:rsidRDefault="00963525" w:rsidP="00BC4BEF">
      <w:pPr>
        <w:spacing w:before="240" w:after="0" w:line="240" w:lineRule="auto"/>
        <w:jc w:val="center"/>
        <w:rPr>
          <w:rFonts w:cstheme="minorHAnsi"/>
          <w:b/>
          <w:sz w:val="40"/>
          <w:szCs w:val="28"/>
          <w:u w:val="single"/>
        </w:rPr>
      </w:pPr>
      <w:bookmarkStart w:id="0" w:name="_GoBack"/>
      <w:bookmarkEnd w:id="0"/>
      <w:r w:rsidRPr="00BC4BEF">
        <w:rPr>
          <w:rFonts w:cstheme="minorHAnsi"/>
          <w:b/>
          <w:sz w:val="40"/>
          <w:szCs w:val="28"/>
          <w:u w:val="single"/>
        </w:rPr>
        <w:t>Contingent Faculty Bill of Rights</w:t>
      </w:r>
    </w:p>
    <w:p w:rsidR="00BC4BEF" w:rsidRDefault="00BC4BEF" w:rsidP="00BC4BEF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</w:p>
    <w:p w:rsidR="00963525" w:rsidRDefault="00963525" w:rsidP="00BC4BEF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sz w:val="28"/>
          <w:szCs w:val="28"/>
        </w:rPr>
        <w:t>The following are demands to remedy the human rights violations imposed by the widespread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 xml:space="preserve">hiring of contingent faculty and the restoration of dignity to the </w:t>
      </w:r>
      <w:r w:rsidRPr="001F658D">
        <w:rPr>
          <w:rFonts w:cstheme="minorHAnsi"/>
          <w:sz w:val="28"/>
          <w:szCs w:val="28"/>
        </w:rPr>
        <w:t xml:space="preserve">educational </w:t>
      </w:r>
      <w:r w:rsidRPr="001F658D">
        <w:rPr>
          <w:rFonts w:cstheme="minorHAnsi"/>
          <w:sz w:val="28"/>
          <w:szCs w:val="28"/>
        </w:rPr>
        <w:t>workplace:</w:t>
      </w:r>
    </w:p>
    <w:p w:rsidR="00804E28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t>Job Security</w:t>
      </w:r>
      <w:r w:rsidRPr="001F658D">
        <w:rPr>
          <w:rFonts w:cstheme="minorHAnsi"/>
          <w:sz w:val="28"/>
          <w:szCs w:val="28"/>
        </w:rPr>
        <w:t>. Job security shall be achieved by establishment of a defined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probationary period which, when satisfied, confers reasonable protection for the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employee that his or her job will continue; layoffs of employees who have satisfied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the probationary period shall be subject to due process.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Tenure is one superior form of job security, but reasonable job security can be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 xml:space="preserve">achieved without tenure by regarding those who complete a probationary period </w:t>
      </w:r>
      <w:r w:rsidR="00FB282F" w:rsidRPr="001F658D">
        <w:rPr>
          <w:rFonts w:cstheme="minorHAnsi"/>
          <w:sz w:val="28"/>
          <w:szCs w:val="28"/>
        </w:rPr>
        <w:t>as regular</w:t>
      </w:r>
      <w:r w:rsidRPr="001F658D">
        <w:rPr>
          <w:rFonts w:cstheme="minorHAnsi"/>
          <w:sz w:val="28"/>
          <w:szCs w:val="28"/>
        </w:rPr>
        <w:t xml:space="preserve"> employees and regarding job security as normal and continuing employment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condition, as it is for most public sector employment. While there is justification for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tenure as an honor bestowed on deserving faculty, there’s no justification for the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gross inequities in compensation of the current tenured/contingent castes.</w:t>
      </w:r>
    </w:p>
    <w:p w:rsidR="00BC4BEF" w:rsidRPr="001F658D" w:rsidRDefault="00BC4BEF" w:rsidP="00BC4BEF">
      <w:pPr>
        <w:pStyle w:val="ListParagraph"/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</w:p>
    <w:p w:rsidR="00804E28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t>Academic Freedom Protection</w:t>
      </w:r>
      <w:r w:rsidRPr="001F658D">
        <w:rPr>
          <w:rFonts w:cstheme="minorHAnsi"/>
          <w:sz w:val="28"/>
          <w:szCs w:val="28"/>
        </w:rPr>
        <w:t>. All higher education faculty must have academic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freedom protection to properly perform their work as educators from their first class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on their first day of employment—those first students of that faculty member deserve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it. Academic freedom is a form of job security for the tenured and the contingent.</w:t>
      </w:r>
    </w:p>
    <w:p w:rsidR="00BC4BEF" w:rsidRPr="00BC4BEF" w:rsidRDefault="00BC4BEF" w:rsidP="00BC4BEF">
      <w:pPr>
        <w:pStyle w:val="ListParagraph"/>
        <w:rPr>
          <w:rFonts w:cstheme="minorHAnsi"/>
          <w:sz w:val="28"/>
          <w:szCs w:val="28"/>
        </w:rPr>
      </w:pPr>
    </w:p>
    <w:p w:rsidR="00963525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t xml:space="preserve">Right of First Refusal and Right of </w:t>
      </w:r>
      <w:r w:rsidR="00FB282F" w:rsidRPr="001F658D">
        <w:rPr>
          <w:rFonts w:cstheme="minorHAnsi"/>
          <w:b/>
          <w:sz w:val="28"/>
          <w:szCs w:val="28"/>
        </w:rPr>
        <w:t>Accrual</w:t>
      </w:r>
      <w:r w:rsidRPr="001F658D">
        <w:rPr>
          <w:rFonts w:cstheme="minorHAnsi"/>
          <w:sz w:val="28"/>
          <w:szCs w:val="28"/>
        </w:rPr>
        <w:t>. Part-time employees who have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completed the probationary period shall be granted the right of first refusal, meaning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the chance to accept additional work assignments before new employees are hired.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Part-time employees who have completed the probationary period shall further have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the right of accrual, meaning that they shall have assurances that the employer will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offer them assignments at the same percent of full-time or greater until reaching 100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percent of full-time.</w:t>
      </w:r>
    </w:p>
    <w:p w:rsidR="00BC4BEF" w:rsidRPr="00BC4BEF" w:rsidRDefault="00BC4BEF" w:rsidP="00BC4BEF">
      <w:pPr>
        <w:pStyle w:val="ListParagraph"/>
        <w:rPr>
          <w:rFonts w:cstheme="minorHAnsi"/>
          <w:sz w:val="28"/>
          <w:szCs w:val="28"/>
        </w:rPr>
      </w:pPr>
    </w:p>
    <w:p w:rsidR="00804E28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t>Removal of Workload Caps</w:t>
      </w:r>
      <w:r w:rsidRPr="001F658D">
        <w:rPr>
          <w:rFonts w:cstheme="minorHAnsi"/>
          <w:sz w:val="28"/>
          <w:szCs w:val="28"/>
        </w:rPr>
        <w:t>. Part-time workers shall not be barred from working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full-time by artificially imposed workload limits. (Where applicable, as workload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caps imposed on part-time workers are loosened, enabling part-time employees to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increase their workload to approach full-time, overtime/overloads offered as an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elected option to full-time workers shall be increasingly ramped down.)</w:t>
      </w:r>
    </w:p>
    <w:p w:rsidR="00BC4BEF" w:rsidRDefault="00BC4BEF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:rsidR="00BC4BEF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lastRenderedPageBreak/>
        <w:t>Equal Pay</w:t>
      </w:r>
      <w:r w:rsidRPr="001F658D">
        <w:rPr>
          <w:rFonts w:cstheme="minorHAnsi"/>
          <w:sz w:val="28"/>
          <w:szCs w:val="28"/>
        </w:rPr>
        <w:t>. The principle of “equal pay for equal work” shall be honored. All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faculty shall be compensated according to a single salary schedule that recognizes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length of service and professional development.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If the disparity in tenured and non-tenured compensation rates are so significant that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equal pay cannot be implemented in a single budget year, a multi-year phased-in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solution shall be permissible.</w:t>
      </w:r>
    </w:p>
    <w:p w:rsidR="00BC4BEF" w:rsidRPr="00BC4BEF" w:rsidRDefault="00BC4BEF" w:rsidP="00BC4BEF">
      <w:pPr>
        <w:pStyle w:val="ListParagraph"/>
        <w:rPr>
          <w:rFonts w:cstheme="minorHAnsi"/>
          <w:sz w:val="28"/>
          <w:szCs w:val="28"/>
        </w:rPr>
      </w:pPr>
    </w:p>
    <w:p w:rsidR="00FB282F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t>Seniority</w:t>
      </w:r>
      <w:r w:rsidRPr="001F658D">
        <w:rPr>
          <w:rFonts w:cstheme="minorHAnsi"/>
          <w:sz w:val="28"/>
          <w:szCs w:val="28"/>
        </w:rPr>
        <w:t>. Seniority shall be accrued by contingent faculty members and used as a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factor in workload assignment and job protection.</w:t>
      </w:r>
    </w:p>
    <w:p w:rsidR="00BC4BEF" w:rsidRPr="00BC4BEF" w:rsidRDefault="00BC4BEF" w:rsidP="00BC4BEF">
      <w:pPr>
        <w:pStyle w:val="ListParagraph"/>
        <w:rPr>
          <w:rFonts w:cstheme="minorHAnsi"/>
          <w:sz w:val="28"/>
          <w:szCs w:val="28"/>
        </w:rPr>
      </w:pPr>
    </w:p>
    <w:p w:rsidR="00963525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t>Protection against Unemployment</w:t>
      </w:r>
      <w:r w:rsidRPr="001F658D">
        <w:rPr>
          <w:rFonts w:cstheme="minorHAnsi"/>
          <w:sz w:val="28"/>
          <w:szCs w:val="28"/>
        </w:rPr>
        <w:t>. Since the pattern of laying off contingent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employees at the end of every term is no protection against unemployment, that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practice shall be minimized. When layoffs are necessary, it shall be the moral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responsibility of employers to earnestly promote access to unemployment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compensation for workers who are unemployed. Employers or their agents who do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not make a good-faith effort to promote unemployment benefits to laid off employees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or who misrepresent the employment status of employees, whether willfully or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through error, to discourage unemployment claims shall be deemed guilty of</w:t>
      </w:r>
      <w:r w:rsidR="00804E28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unethical business practice and shall be answerable to all civil penalties.</w:t>
      </w:r>
    </w:p>
    <w:p w:rsidR="00BC4BEF" w:rsidRPr="00BC4BEF" w:rsidRDefault="00BC4BEF" w:rsidP="00BC4BEF">
      <w:pPr>
        <w:pStyle w:val="ListParagraph"/>
        <w:rPr>
          <w:rFonts w:cstheme="minorHAnsi"/>
          <w:sz w:val="28"/>
          <w:szCs w:val="28"/>
        </w:rPr>
      </w:pPr>
    </w:p>
    <w:p w:rsidR="00963525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t>Advancement</w:t>
      </w:r>
      <w:r w:rsidRPr="001F658D">
        <w:rPr>
          <w:rFonts w:cstheme="minorHAnsi"/>
          <w:sz w:val="28"/>
          <w:szCs w:val="28"/>
        </w:rPr>
        <w:t xml:space="preserve">. Contingent and tenured faculty shall have equal access </w:t>
      </w:r>
      <w:r w:rsidR="00FB282F" w:rsidRPr="001F658D">
        <w:rPr>
          <w:rFonts w:cstheme="minorHAnsi"/>
          <w:sz w:val="28"/>
          <w:szCs w:val="28"/>
        </w:rPr>
        <w:t>to advancement</w:t>
      </w:r>
      <w:r w:rsidRPr="001F658D">
        <w:rPr>
          <w:rFonts w:cstheme="minorHAnsi"/>
          <w:sz w:val="28"/>
          <w:szCs w:val="28"/>
        </w:rPr>
        <w:t>, including pay raises that recognize length of service and professional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development, among other opportunities. ICESCR 7 (c) shall be upheld: "Equal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opportunity for everyone to be promoted in his employment to an appropriate higher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level, subject to no considerations other than those of seniority and competence.”</w:t>
      </w:r>
    </w:p>
    <w:p w:rsidR="00BC4BEF" w:rsidRPr="00BC4BEF" w:rsidRDefault="00BC4BEF" w:rsidP="00BC4BEF">
      <w:pPr>
        <w:pStyle w:val="ListParagraph"/>
        <w:rPr>
          <w:rFonts w:cstheme="minorHAnsi"/>
          <w:sz w:val="28"/>
          <w:szCs w:val="28"/>
        </w:rPr>
      </w:pPr>
    </w:p>
    <w:p w:rsidR="00963525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t>Unions</w:t>
      </w:r>
      <w:r w:rsidRPr="001F658D">
        <w:rPr>
          <w:rFonts w:cstheme="minorHAnsi"/>
          <w:sz w:val="28"/>
          <w:szCs w:val="28"/>
        </w:rPr>
        <w:t>. The right to form a union for the mutual protection of workers is affirmed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by UDHR 23 (4). But a distinction must be made between the right to join a union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and the failure of a union to defend the fiduciary interest of those it represents. A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union has the obligation to honor its duty of fair representation, which means calling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for equality in working conditions. When a union does not strive to defend equal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working conditions for those for whom it represent or favors one class of union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member over another class of union member, that union shall be considered complicit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in a violation of Human Rights.</w:t>
      </w:r>
    </w:p>
    <w:p w:rsidR="00BC4BEF" w:rsidRPr="00BC4BEF" w:rsidRDefault="00BC4BEF" w:rsidP="00BC4BEF">
      <w:pPr>
        <w:pStyle w:val="ListParagraph"/>
        <w:rPr>
          <w:rFonts w:cstheme="minorHAnsi"/>
          <w:sz w:val="28"/>
          <w:szCs w:val="28"/>
        </w:rPr>
      </w:pPr>
    </w:p>
    <w:p w:rsidR="007871BF" w:rsidRPr="001F658D" w:rsidRDefault="00963525" w:rsidP="00BC4BEF">
      <w:pPr>
        <w:pStyle w:val="ListParagraph"/>
        <w:numPr>
          <w:ilvl w:val="0"/>
          <w:numId w:val="3"/>
        </w:numPr>
        <w:spacing w:before="240" w:after="0" w:line="240" w:lineRule="auto"/>
        <w:ind w:left="634"/>
        <w:jc w:val="both"/>
        <w:rPr>
          <w:rFonts w:cstheme="minorHAnsi"/>
          <w:sz w:val="28"/>
          <w:szCs w:val="28"/>
        </w:rPr>
      </w:pPr>
      <w:r w:rsidRPr="001F658D">
        <w:rPr>
          <w:rFonts w:cstheme="minorHAnsi"/>
          <w:b/>
          <w:sz w:val="28"/>
          <w:szCs w:val="28"/>
        </w:rPr>
        <w:t>Due Process</w:t>
      </w:r>
      <w:r w:rsidRPr="001F658D">
        <w:rPr>
          <w:rFonts w:cstheme="minorHAnsi"/>
          <w:sz w:val="28"/>
          <w:szCs w:val="28"/>
        </w:rPr>
        <w:t>. Just and fair mechanisms must be established to enable unionized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workers to hold their unions to account if they feel they haven’t been represented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appropriately by those charged with administering the Collective Bargaining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>Agreement or if they feel there’s a conflict of interest between a union official/senior,</w:t>
      </w:r>
      <w:r w:rsidR="00FB282F" w:rsidRPr="001F658D">
        <w:rPr>
          <w:rFonts w:cstheme="minorHAnsi"/>
          <w:sz w:val="28"/>
          <w:szCs w:val="28"/>
        </w:rPr>
        <w:t xml:space="preserve"> </w:t>
      </w:r>
      <w:r w:rsidRPr="001F658D">
        <w:rPr>
          <w:rFonts w:cstheme="minorHAnsi"/>
          <w:sz w:val="28"/>
          <w:szCs w:val="28"/>
        </w:rPr>
        <w:t xml:space="preserve">tenured faculty who is, because of the nature of post-secondary work, often in a </w:t>
      </w:r>
      <w:r w:rsidR="00804E28" w:rsidRPr="001F658D">
        <w:rPr>
          <w:rFonts w:cstheme="minorHAnsi"/>
          <w:sz w:val="28"/>
          <w:szCs w:val="28"/>
        </w:rPr>
        <w:t>sub-administrative</w:t>
      </w:r>
      <w:r w:rsidRPr="001F658D">
        <w:rPr>
          <w:rFonts w:cstheme="minorHAnsi"/>
          <w:sz w:val="28"/>
          <w:szCs w:val="28"/>
        </w:rPr>
        <w:t xml:space="preserve"> role in relation to their contingent colleagues.</w:t>
      </w:r>
    </w:p>
    <w:sectPr w:rsidR="007871BF" w:rsidRPr="001F658D" w:rsidSect="00A4286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646"/>
    <w:multiLevelType w:val="hybridMultilevel"/>
    <w:tmpl w:val="EEC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61ED"/>
    <w:multiLevelType w:val="hybridMultilevel"/>
    <w:tmpl w:val="58BE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450"/>
    <w:multiLevelType w:val="hybridMultilevel"/>
    <w:tmpl w:val="6622A9FC"/>
    <w:lvl w:ilvl="0" w:tplc="D7B8692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25"/>
    <w:rsid w:val="001F658D"/>
    <w:rsid w:val="007871BF"/>
    <w:rsid w:val="00804E28"/>
    <w:rsid w:val="00963525"/>
    <w:rsid w:val="00A4286E"/>
    <w:rsid w:val="00BC4BEF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886E"/>
  <w15:chartTrackingRefBased/>
  <w15:docId w15:val="{AEEAAD08-AFE2-4C49-BE34-366DAF58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Aparicio</dc:creator>
  <cp:keywords/>
  <dc:description/>
  <cp:lastModifiedBy>Hugo Aparicio</cp:lastModifiedBy>
  <cp:revision>4</cp:revision>
  <dcterms:created xsi:type="dcterms:W3CDTF">2019-01-26T05:38:00Z</dcterms:created>
  <dcterms:modified xsi:type="dcterms:W3CDTF">2019-01-26T06:05:00Z</dcterms:modified>
</cp:coreProperties>
</file>